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582B3A" w:rsidRPr="00983C98" w14:paraId="7C31A3AA" w14:textId="77777777" w:rsidTr="007E1B2F">
        <w:tc>
          <w:tcPr>
            <w:tcW w:w="9426" w:type="dxa"/>
            <w:tcBorders>
              <w:bottom w:val="nil"/>
            </w:tcBorders>
            <w:vAlign w:val="center"/>
          </w:tcPr>
          <w:p w14:paraId="4B93B272" w14:textId="77777777" w:rsidR="00582B3A" w:rsidRPr="00983C98" w:rsidRDefault="00582B3A" w:rsidP="007E1B2F">
            <w:pPr>
              <w:jc w:val="center"/>
              <w:rPr>
                <w:rFonts w:asciiTheme="minorHAnsi" w:hAnsiTheme="minorHAnsi" w:cstheme="minorHAnsi"/>
                <w:b/>
                <w:sz w:val="24"/>
                <w:szCs w:val="24"/>
              </w:rPr>
            </w:pPr>
            <w:r w:rsidRPr="00983C98">
              <w:rPr>
                <w:rFonts w:asciiTheme="minorHAnsi" w:hAnsiTheme="minorHAnsi" w:cstheme="minorHAnsi"/>
                <w:sz w:val="24"/>
                <w:szCs w:val="24"/>
              </w:rPr>
              <w:br w:type="page"/>
            </w:r>
            <w:r w:rsidRPr="00983C98">
              <w:rPr>
                <w:rFonts w:asciiTheme="minorHAnsi" w:hAnsiTheme="minorHAnsi" w:cstheme="minorHAnsi"/>
                <w:sz w:val="24"/>
                <w:szCs w:val="24"/>
              </w:rPr>
              <w:br w:type="page"/>
            </w:r>
            <w:r w:rsidRPr="00983C98">
              <w:rPr>
                <w:rFonts w:asciiTheme="minorHAnsi" w:hAnsiTheme="minorHAnsi" w:cstheme="minorHAnsi"/>
                <w:b/>
                <w:sz w:val="24"/>
                <w:szCs w:val="24"/>
              </w:rPr>
              <w:t>EDITAL DE CREDENCIAMENTO Nº 824/2023 – FHE</w:t>
            </w:r>
          </w:p>
        </w:tc>
      </w:tr>
      <w:tr w:rsidR="00582B3A" w:rsidRPr="00983C98" w14:paraId="73A55CC9" w14:textId="77777777" w:rsidTr="007E1B2F">
        <w:trPr>
          <w:trHeight w:val="470"/>
        </w:trPr>
        <w:tc>
          <w:tcPr>
            <w:tcW w:w="9426" w:type="dxa"/>
            <w:tcBorders>
              <w:top w:val="nil"/>
            </w:tcBorders>
            <w:vAlign w:val="center"/>
          </w:tcPr>
          <w:p w14:paraId="1760B250" w14:textId="77777777" w:rsidR="00582B3A" w:rsidRPr="00983C98" w:rsidRDefault="00582B3A" w:rsidP="007E1B2F">
            <w:pPr>
              <w:pStyle w:val="Ttulo1"/>
              <w:jc w:val="center"/>
              <w:rPr>
                <w:rFonts w:asciiTheme="minorHAnsi" w:hAnsiTheme="minorHAnsi" w:cstheme="minorHAnsi"/>
                <w:lang w:val="pt-BR"/>
              </w:rPr>
            </w:pPr>
            <w:bookmarkStart w:id="0" w:name="_Toc143869853"/>
            <w:r w:rsidRPr="00983C98">
              <w:rPr>
                <w:rFonts w:asciiTheme="minorHAnsi" w:hAnsiTheme="minorHAnsi" w:cstheme="minorHAnsi"/>
                <w:color w:val="auto"/>
              </w:rPr>
              <w:t xml:space="preserve">ANEXO </w:t>
            </w:r>
            <w:r w:rsidRPr="00983C98">
              <w:rPr>
                <w:rFonts w:asciiTheme="minorHAnsi" w:hAnsiTheme="minorHAnsi" w:cstheme="minorHAnsi"/>
                <w:color w:val="auto"/>
                <w:lang w:val="pt-BR"/>
              </w:rPr>
              <w:t>III</w:t>
            </w:r>
            <w:r w:rsidRPr="00983C98">
              <w:rPr>
                <w:rFonts w:asciiTheme="minorHAnsi" w:hAnsiTheme="minorHAnsi" w:cstheme="minorHAnsi"/>
                <w:color w:val="auto"/>
              </w:rPr>
              <w:t xml:space="preserve"> – DECLARAÇÃO SOBRE DISPONIBILIDADE DE RECURSOS TECNOLÓGICOS</w:t>
            </w:r>
            <w:bookmarkEnd w:id="0"/>
          </w:p>
        </w:tc>
      </w:tr>
    </w:tbl>
    <w:p w14:paraId="29E56DED" w14:textId="77777777" w:rsidR="00582B3A" w:rsidRPr="00983C98" w:rsidRDefault="00582B3A" w:rsidP="00582B3A">
      <w:pPr>
        <w:spacing w:after="120"/>
        <w:jc w:val="center"/>
        <w:rPr>
          <w:rFonts w:asciiTheme="minorHAnsi" w:hAnsiTheme="minorHAnsi" w:cstheme="minorHAnsi"/>
          <w:sz w:val="22"/>
          <w:szCs w:val="22"/>
        </w:rPr>
      </w:pPr>
      <w:r w:rsidRPr="00983C98">
        <w:rPr>
          <w:rFonts w:asciiTheme="minorHAnsi" w:hAnsiTheme="minorHAnsi" w:cstheme="minorHAnsi"/>
          <w:sz w:val="22"/>
          <w:szCs w:val="22"/>
        </w:rPr>
        <w:tab/>
      </w:r>
    </w:p>
    <w:p w14:paraId="61B6EDF2" w14:textId="77777777" w:rsidR="00582B3A" w:rsidRPr="00EB21C0" w:rsidRDefault="00582B3A" w:rsidP="00582B3A">
      <w:pPr>
        <w:pStyle w:val="Primeirorecuodecorpodetexto"/>
        <w:jc w:val="both"/>
        <w:rPr>
          <w:rFonts w:asciiTheme="minorHAnsi" w:hAnsiTheme="minorHAnsi" w:cstheme="minorHAnsi"/>
        </w:rPr>
      </w:pPr>
      <w:r w:rsidRPr="00EB21C0">
        <w:rPr>
          <w:rFonts w:asciiTheme="minorHAnsi" w:hAnsiTheme="minorHAnsi" w:cstheme="minorHAnsi"/>
        </w:rPr>
        <w:t>Declaro que possuo condições e recursos tecnológicos, abaixo assinalados, para cumprir os trabalhos exigidos pela FHE:</w:t>
      </w:r>
    </w:p>
    <w:p w14:paraId="41D33661" w14:textId="77777777" w:rsidR="00582B3A" w:rsidRPr="00EB21C0" w:rsidRDefault="00582B3A" w:rsidP="00582B3A">
      <w:pPr>
        <w:pStyle w:val="Primeirorecuodecorpodetexto"/>
        <w:jc w:val="both"/>
        <w:rPr>
          <w:rFonts w:asciiTheme="minorHAnsi" w:hAnsiTheme="minorHAnsi" w:cstheme="minorHAnsi"/>
          <w:sz w:val="16"/>
          <w:szCs w:val="16"/>
        </w:rPr>
      </w:pPr>
    </w:p>
    <w:p w14:paraId="5ED9FC6E" w14:textId="77777777" w:rsidR="00582B3A" w:rsidRPr="00EB21C0" w:rsidRDefault="00582B3A" w:rsidP="00582B3A">
      <w:pPr>
        <w:rPr>
          <w:rFonts w:asciiTheme="minorHAnsi" w:hAnsiTheme="minorHAnsi" w:cstheme="minorHAnsi"/>
          <w:sz w:val="16"/>
          <w:szCs w:val="16"/>
        </w:rPr>
      </w:pPr>
    </w:p>
    <w:p w14:paraId="6BB5F5F4"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 xml:space="preserve">instalações, aparelhamento (incluindo </w:t>
      </w:r>
      <w:r w:rsidRPr="00EB21C0">
        <w:rPr>
          <w:rFonts w:asciiTheme="minorHAnsi" w:hAnsiTheme="minorHAnsi" w:cstheme="minorHAnsi"/>
          <w:i/>
          <w:iCs/>
          <w:sz w:val="16"/>
          <w:szCs w:val="16"/>
        </w:rPr>
        <w:t>hardwares</w:t>
      </w:r>
      <w:r w:rsidRPr="00EB21C0">
        <w:rPr>
          <w:rFonts w:asciiTheme="minorHAnsi" w:hAnsiTheme="minorHAnsi" w:cstheme="minorHAnsi"/>
          <w:sz w:val="16"/>
          <w:szCs w:val="16"/>
        </w:rPr>
        <w:t xml:space="preserve"> e </w:t>
      </w:r>
      <w:r w:rsidRPr="00EB21C0">
        <w:rPr>
          <w:rFonts w:asciiTheme="minorHAnsi" w:hAnsiTheme="minorHAnsi" w:cstheme="minorHAnsi"/>
          <w:i/>
          <w:iCs/>
          <w:sz w:val="16"/>
          <w:szCs w:val="16"/>
        </w:rPr>
        <w:t>softwares</w:t>
      </w:r>
      <w:r w:rsidRPr="00EB21C0">
        <w:rPr>
          <w:rFonts w:asciiTheme="minorHAnsi" w:hAnsiTheme="minorHAnsi" w:cstheme="minorHAnsi"/>
          <w:sz w:val="16"/>
          <w:szCs w:val="16"/>
        </w:rPr>
        <w:t>) e pessoal técnico, acompanhado da qualificação de cada um dos membros da equipe técnica que se responsabilizará pelos trabalhos, sem gerar qualquer ônus para a FHE;</w:t>
      </w:r>
    </w:p>
    <w:p w14:paraId="3EA9845B" w14:textId="77777777" w:rsidR="00582B3A" w:rsidRDefault="00582B3A" w:rsidP="00582B3A">
      <w:pPr>
        <w:pStyle w:val="Primeirorecuodecorpodetexto"/>
        <w:tabs>
          <w:tab w:val="left" w:pos="567"/>
        </w:tabs>
        <w:ind w:firstLine="0"/>
        <w:jc w:val="both"/>
        <w:rPr>
          <w:rFonts w:asciiTheme="minorHAnsi" w:hAnsiTheme="minorHAnsi" w:cstheme="minorHAnsi"/>
          <w:sz w:val="16"/>
          <w:szCs w:val="16"/>
        </w:rPr>
      </w:pPr>
    </w:p>
    <w:p w14:paraId="0847747F"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plataforma tecnológica apta a preservar a integridade e o sigilo dos dados armazenados, incluindo plano de recuperação em caso de desastre, com infraestrutura de cópia de segurança para o armazenamento dos dados e das autorizações;</w:t>
      </w:r>
    </w:p>
    <w:p w14:paraId="384CF305" w14:textId="77777777" w:rsidR="00582B3A" w:rsidRPr="00EB21C0" w:rsidRDefault="00582B3A" w:rsidP="00582B3A">
      <w:pPr>
        <w:tabs>
          <w:tab w:val="left" w:pos="567"/>
        </w:tabs>
        <w:rPr>
          <w:rFonts w:asciiTheme="minorHAnsi" w:hAnsiTheme="minorHAnsi" w:cstheme="minorHAnsi"/>
          <w:sz w:val="16"/>
          <w:szCs w:val="16"/>
        </w:rPr>
      </w:pPr>
    </w:p>
    <w:p w14:paraId="7B13DA35"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adequabilidade da política de segurança da informação sobre a criação, guarda, utilização e descarte de informações no âmbito interno e externo, inclusive quanto à transferência ou utilização de informações por outras empresas prestadoras de serviço contratadas, em conformidade com a Lei nº 13.709, de 2018, que institui a Lei Geral de Proteção de Dados Pessoais (LGPD);</w:t>
      </w:r>
    </w:p>
    <w:p w14:paraId="43A729D3" w14:textId="77777777" w:rsidR="00582B3A" w:rsidRPr="00EB21C0" w:rsidRDefault="00582B3A" w:rsidP="00582B3A">
      <w:pPr>
        <w:tabs>
          <w:tab w:val="left" w:pos="567"/>
        </w:tabs>
        <w:rPr>
          <w:rFonts w:asciiTheme="minorHAnsi" w:hAnsiTheme="minorHAnsi" w:cstheme="minorHAnsi"/>
          <w:sz w:val="16"/>
          <w:szCs w:val="16"/>
        </w:rPr>
      </w:pPr>
    </w:p>
    <w:p w14:paraId="7EFC662E"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 xml:space="preserve">adequabilidade da política de estabelecimento da responsabilidade, principalmente nos quesitos sigilo e proteção das informações, privacidade de dados dos clientes e prevenção e tratamento de fraudes; </w:t>
      </w:r>
    </w:p>
    <w:p w14:paraId="33E8ED72" w14:textId="77777777" w:rsidR="00582B3A" w:rsidRPr="00EB21C0" w:rsidRDefault="00582B3A" w:rsidP="00582B3A">
      <w:pPr>
        <w:tabs>
          <w:tab w:val="left" w:pos="567"/>
        </w:tabs>
        <w:rPr>
          <w:rFonts w:asciiTheme="minorHAnsi" w:hAnsiTheme="minorHAnsi" w:cstheme="minorHAnsi"/>
          <w:color w:val="FF0000"/>
          <w:sz w:val="16"/>
          <w:szCs w:val="16"/>
        </w:rPr>
      </w:pPr>
    </w:p>
    <w:p w14:paraId="09E9F646"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planos de contingência e recuperação, com detalhamento dos procedimentos a serem adotados no caso de falhas operacionais, necessários à continuidade dos serviços na hipótese de falhas de equipamentos ou programas de computador, ou de interrupção, por qualquer razão, do fornecimento de energia elétrica, dos serviços de telecomunicação ou de qualquer outro insumo, incluindo instalação e operação de centro de processamento secundário que permita a retomada do efetivo funcionamento do sistema em prazo não superior a 2 (duas) horas e previsão de procedimentos de emergência, no caso de simultâneo impedimento dos centros de processamento principal e secundário;</w:t>
      </w:r>
    </w:p>
    <w:p w14:paraId="6F999652"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7228BF26"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armazenamento das informações relativas aos registros efetuados em seus sistemas, de modo a permitir a sua rastreabilidade;</w:t>
      </w:r>
    </w:p>
    <w:p w14:paraId="2039FC48"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6B902A26"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mecanismos e salvaguardas adotados pelo sistema para administração do risco operacional, que zelem pela veracidade das informações e que mantenham os registros devidamente atualizados;</w:t>
      </w:r>
    </w:p>
    <w:p w14:paraId="14ADE566"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6E463B9D"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procedimentos que visam à qualidade das informações registradas;</w:t>
      </w:r>
    </w:p>
    <w:p w14:paraId="1769F3C5"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56B97840"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comprovação de que as informações serão armazenadas pelo prazo de 5 (cinco) anos, após a liquidação do contrato que originou o gravame, para finalidade de auditoria;</w:t>
      </w:r>
    </w:p>
    <w:p w14:paraId="2447051F"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539C2FE1"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sz w:val="16"/>
          <w:szCs w:val="16"/>
        </w:rPr>
      </w:pPr>
      <w:r w:rsidRPr="00EB21C0">
        <w:rPr>
          <w:rFonts w:asciiTheme="minorHAnsi" w:hAnsiTheme="minorHAnsi" w:cstheme="minorHAnsi"/>
          <w:sz w:val="16"/>
          <w:szCs w:val="16"/>
        </w:rPr>
        <w:t>programa de integridade (</w:t>
      </w:r>
      <w:proofErr w:type="spellStart"/>
      <w:r w:rsidRPr="00EB21C0">
        <w:rPr>
          <w:rFonts w:asciiTheme="minorHAnsi" w:hAnsiTheme="minorHAnsi" w:cstheme="minorHAnsi"/>
          <w:i/>
          <w:iCs/>
          <w:sz w:val="16"/>
          <w:szCs w:val="16"/>
        </w:rPr>
        <w:t>compliance</w:t>
      </w:r>
      <w:proofErr w:type="spellEnd"/>
      <w:r w:rsidRPr="00EB21C0">
        <w:rPr>
          <w:rFonts w:asciiTheme="minorHAnsi" w:hAnsiTheme="minorHAnsi" w:cstheme="minorHAnsi"/>
          <w:sz w:val="16"/>
          <w:szCs w:val="16"/>
        </w:rPr>
        <w:t>), contendo detalhadamente o conjunto de mecanismos e procedimentos de integridade, controle e auditoria, com o objetivo de prevenir, detectar e sanar desvios, fraudes, irregularidades e atos ilícitos praticados contra a Administração Pública.</w:t>
      </w:r>
    </w:p>
    <w:p w14:paraId="29E5BEBB" w14:textId="77777777" w:rsidR="00582B3A" w:rsidRPr="00EB21C0" w:rsidRDefault="00582B3A" w:rsidP="00582B3A">
      <w:pPr>
        <w:pStyle w:val="Primeirorecuodecorpodetexto"/>
        <w:tabs>
          <w:tab w:val="left" w:pos="567"/>
        </w:tabs>
        <w:ind w:firstLine="0"/>
        <w:rPr>
          <w:rFonts w:asciiTheme="minorHAnsi" w:hAnsiTheme="minorHAnsi" w:cstheme="minorHAnsi"/>
          <w:sz w:val="16"/>
          <w:szCs w:val="16"/>
        </w:rPr>
      </w:pPr>
    </w:p>
    <w:p w14:paraId="6DD2C64D" w14:textId="77777777" w:rsidR="00582B3A" w:rsidRPr="00EB21C0" w:rsidRDefault="00582B3A" w:rsidP="00582B3A">
      <w:pPr>
        <w:pStyle w:val="Primeirorecuodecorpodetexto"/>
        <w:numPr>
          <w:ilvl w:val="0"/>
          <w:numId w:val="1"/>
        </w:numPr>
        <w:tabs>
          <w:tab w:val="left" w:pos="567"/>
        </w:tabs>
        <w:ind w:left="0" w:firstLine="0"/>
        <w:jc w:val="both"/>
        <w:rPr>
          <w:rFonts w:asciiTheme="minorHAnsi" w:hAnsiTheme="minorHAnsi" w:cstheme="minorHAnsi"/>
          <w:color w:val="FF0000"/>
          <w:sz w:val="16"/>
          <w:szCs w:val="16"/>
        </w:rPr>
      </w:pPr>
      <w:r w:rsidRPr="00EB21C0">
        <w:rPr>
          <w:rFonts w:asciiTheme="minorHAnsi" w:hAnsiTheme="minorHAnsi" w:cstheme="minorHAnsi"/>
          <w:sz w:val="16"/>
          <w:szCs w:val="16"/>
        </w:rPr>
        <w:t>sistema e que manterá serviço de atendimento aos seus clientes.</w:t>
      </w:r>
    </w:p>
    <w:p w14:paraId="4A0E64EB" w14:textId="77777777" w:rsidR="00582B3A" w:rsidRPr="00EB21C0" w:rsidRDefault="00582B3A" w:rsidP="00582B3A">
      <w:pPr>
        <w:rPr>
          <w:rFonts w:asciiTheme="minorHAnsi" w:hAnsiTheme="minorHAnsi" w:cstheme="minorHAnsi"/>
          <w:color w:val="FF0000"/>
          <w:sz w:val="16"/>
          <w:szCs w:val="16"/>
        </w:rPr>
      </w:pPr>
    </w:p>
    <w:p w14:paraId="25426968" w14:textId="77777777" w:rsidR="00582B3A" w:rsidRPr="00EB21C0" w:rsidRDefault="00582B3A" w:rsidP="00582B3A">
      <w:pPr>
        <w:jc w:val="right"/>
        <w:rPr>
          <w:rFonts w:asciiTheme="minorHAnsi" w:hAnsiTheme="minorHAnsi" w:cstheme="minorHAnsi"/>
        </w:rPr>
      </w:pPr>
      <w:r w:rsidRPr="00EB21C0">
        <w:rPr>
          <w:rFonts w:asciiTheme="minorHAnsi" w:hAnsiTheme="minorHAnsi" w:cstheme="minorHAnsi"/>
        </w:rPr>
        <w:t xml:space="preserve">________________________, ___ de__________ </w:t>
      </w:r>
      <w:proofErr w:type="spellStart"/>
      <w:r w:rsidRPr="00EB21C0">
        <w:rPr>
          <w:rFonts w:asciiTheme="minorHAnsi" w:hAnsiTheme="minorHAnsi" w:cstheme="minorHAnsi"/>
        </w:rPr>
        <w:t>de</w:t>
      </w:r>
      <w:proofErr w:type="spellEnd"/>
      <w:r w:rsidRPr="00EB21C0">
        <w:rPr>
          <w:rFonts w:asciiTheme="minorHAnsi" w:hAnsiTheme="minorHAnsi" w:cstheme="minorHAnsi"/>
        </w:rPr>
        <w:t xml:space="preserve"> 2023.</w:t>
      </w:r>
    </w:p>
    <w:p w14:paraId="7FD2930B" w14:textId="77777777" w:rsidR="00582B3A" w:rsidRPr="00EB21C0" w:rsidRDefault="00582B3A" w:rsidP="00582B3A">
      <w:pPr>
        <w:jc w:val="center"/>
        <w:rPr>
          <w:rFonts w:asciiTheme="minorHAnsi" w:hAnsiTheme="minorHAnsi" w:cstheme="minorHAnsi"/>
        </w:rPr>
      </w:pPr>
    </w:p>
    <w:p w14:paraId="4C600C26" w14:textId="77777777" w:rsidR="00582B3A" w:rsidRPr="00EB21C0" w:rsidRDefault="00582B3A" w:rsidP="00582B3A">
      <w:pPr>
        <w:jc w:val="center"/>
        <w:rPr>
          <w:rFonts w:asciiTheme="minorHAnsi" w:hAnsiTheme="minorHAnsi" w:cstheme="minorHAnsi"/>
        </w:rPr>
      </w:pPr>
    </w:p>
    <w:p w14:paraId="1BBEF116" w14:textId="77777777" w:rsidR="00582B3A" w:rsidRPr="00EB21C0" w:rsidRDefault="00582B3A" w:rsidP="00582B3A">
      <w:pPr>
        <w:jc w:val="center"/>
        <w:rPr>
          <w:rFonts w:asciiTheme="minorHAnsi" w:hAnsiTheme="minorHAnsi" w:cstheme="minorHAnsi"/>
        </w:rPr>
      </w:pPr>
    </w:p>
    <w:p w14:paraId="0733A652" w14:textId="77777777" w:rsidR="00582B3A" w:rsidRPr="00EB21C0" w:rsidRDefault="00582B3A" w:rsidP="00582B3A">
      <w:pPr>
        <w:jc w:val="center"/>
        <w:rPr>
          <w:rFonts w:asciiTheme="minorHAnsi" w:hAnsiTheme="minorHAnsi" w:cstheme="minorHAnsi"/>
        </w:rPr>
      </w:pPr>
    </w:p>
    <w:p w14:paraId="63805CA5" w14:textId="77777777" w:rsidR="00582B3A" w:rsidRPr="00EB21C0" w:rsidRDefault="00582B3A" w:rsidP="00582B3A">
      <w:pPr>
        <w:jc w:val="center"/>
        <w:rPr>
          <w:rFonts w:asciiTheme="minorHAnsi" w:hAnsiTheme="minorHAnsi" w:cstheme="minorHAnsi"/>
        </w:rPr>
      </w:pPr>
      <w:r w:rsidRPr="00EB21C0">
        <w:rPr>
          <w:rFonts w:asciiTheme="minorHAnsi" w:hAnsiTheme="minorHAnsi" w:cstheme="minorHAnsi"/>
        </w:rPr>
        <w:t>Local/Data</w:t>
      </w:r>
    </w:p>
    <w:p w14:paraId="4E6F235F" w14:textId="77777777" w:rsidR="00582B3A" w:rsidRPr="00EB21C0" w:rsidRDefault="00582B3A" w:rsidP="00582B3A">
      <w:pPr>
        <w:spacing w:line="100" w:lineRule="atLeast"/>
        <w:jc w:val="center"/>
        <w:rPr>
          <w:rFonts w:asciiTheme="minorHAnsi" w:hAnsiTheme="minorHAnsi" w:cstheme="minorHAnsi"/>
        </w:rPr>
      </w:pPr>
      <w:r w:rsidRPr="00EB21C0">
        <w:rPr>
          <w:rFonts w:asciiTheme="minorHAnsi" w:hAnsiTheme="minorHAnsi" w:cstheme="minorHAnsi"/>
        </w:rPr>
        <w:t>__________________________________________________</w:t>
      </w:r>
    </w:p>
    <w:p w14:paraId="18ACCFE7" w14:textId="77777777" w:rsidR="00582B3A" w:rsidRPr="00EB21C0" w:rsidRDefault="00582B3A" w:rsidP="00582B3A">
      <w:pPr>
        <w:jc w:val="center"/>
        <w:rPr>
          <w:rFonts w:asciiTheme="minorHAnsi" w:hAnsiTheme="minorHAnsi" w:cstheme="minorHAnsi"/>
        </w:rPr>
      </w:pPr>
      <w:r w:rsidRPr="00EB21C0">
        <w:rPr>
          <w:rFonts w:asciiTheme="minorHAnsi" w:hAnsiTheme="minorHAnsi" w:cstheme="minorHAnsi"/>
        </w:rPr>
        <w:t>Nome e assinatura do Diretor ou representante legal da empresa</w:t>
      </w:r>
    </w:p>
    <w:p w14:paraId="38B082F9" w14:textId="77777777" w:rsidR="00582B3A" w:rsidRPr="00EB21C0" w:rsidRDefault="00582B3A" w:rsidP="00582B3A">
      <w:pPr>
        <w:jc w:val="center"/>
        <w:rPr>
          <w:rFonts w:asciiTheme="minorHAnsi" w:hAnsiTheme="minorHAnsi" w:cstheme="minorHAnsi"/>
        </w:rPr>
      </w:pPr>
      <w:r w:rsidRPr="00EB21C0">
        <w:rPr>
          <w:rFonts w:asciiTheme="minorHAnsi" w:hAnsiTheme="minorHAnsi" w:cstheme="minorHAnsi"/>
        </w:rPr>
        <w:t>Cédula de Identidade (número e órgão expedidor)</w:t>
      </w:r>
    </w:p>
    <w:p w14:paraId="3584BEC7" w14:textId="669D4AD2" w:rsidR="002D1DB8" w:rsidRPr="00AE3E1B" w:rsidRDefault="00582B3A" w:rsidP="00582B3A">
      <w:pPr>
        <w:spacing w:line="480" w:lineRule="auto"/>
        <w:jc w:val="center"/>
        <w:rPr>
          <w:rFonts w:asciiTheme="minorHAnsi" w:hAnsiTheme="minorHAnsi" w:cstheme="minorHAnsi"/>
          <w:sz w:val="24"/>
          <w:szCs w:val="24"/>
        </w:rPr>
      </w:pPr>
      <w:r w:rsidRPr="00EB21C0">
        <w:rPr>
          <w:rFonts w:asciiTheme="minorHAnsi" w:hAnsiTheme="minorHAnsi" w:cstheme="minorHAnsi"/>
        </w:rPr>
        <w:t>CPF/MF (número) e carimbo</w:t>
      </w:r>
    </w:p>
    <w:p w14:paraId="116D4FAC" w14:textId="299629AA" w:rsidR="00850DAD" w:rsidRPr="00850DAD" w:rsidRDefault="00850DAD" w:rsidP="00850DAD">
      <w:pPr>
        <w:rPr>
          <w:rFonts w:asciiTheme="minorHAnsi" w:hAnsiTheme="minorHAnsi" w:cstheme="minorHAnsi"/>
          <w:sz w:val="24"/>
          <w:szCs w:val="24"/>
        </w:rPr>
      </w:pPr>
    </w:p>
    <w:p w14:paraId="00C930BC" w14:textId="415F44D5" w:rsidR="00850DAD" w:rsidRPr="00850DAD" w:rsidRDefault="00850DAD" w:rsidP="00850DAD">
      <w:pPr>
        <w:rPr>
          <w:rFonts w:asciiTheme="minorHAnsi" w:hAnsiTheme="minorHAnsi" w:cstheme="minorHAnsi"/>
          <w:sz w:val="24"/>
          <w:szCs w:val="24"/>
        </w:rPr>
      </w:pPr>
    </w:p>
    <w:p w14:paraId="7EE0837B" w14:textId="062104C4" w:rsidR="00850DAD" w:rsidRPr="00850DAD" w:rsidRDefault="00850DAD" w:rsidP="00850DAD">
      <w:pPr>
        <w:rPr>
          <w:rFonts w:asciiTheme="minorHAnsi" w:hAnsiTheme="minorHAnsi" w:cstheme="minorHAnsi"/>
          <w:sz w:val="24"/>
          <w:szCs w:val="24"/>
        </w:rPr>
      </w:pPr>
    </w:p>
    <w:p w14:paraId="3BC08914" w14:textId="64578EBE" w:rsidR="00850DAD" w:rsidRDefault="00850DAD" w:rsidP="00850DAD">
      <w:pPr>
        <w:rPr>
          <w:rFonts w:asciiTheme="minorHAnsi" w:hAnsiTheme="minorHAnsi" w:cstheme="minorHAnsi"/>
          <w:sz w:val="24"/>
          <w:szCs w:val="24"/>
        </w:rPr>
      </w:pPr>
    </w:p>
    <w:p w14:paraId="0E0BFDFF" w14:textId="672951A9" w:rsidR="00850DAD" w:rsidRPr="00850DAD" w:rsidRDefault="00850DAD" w:rsidP="00850DAD">
      <w:pPr>
        <w:ind w:firstLine="708"/>
        <w:rPr>
          <w:rFonts w:asciiTheme="minorHAnsi" w:hAnsiTheme="minorHAnsi" w:cstheme="minorHAnsi"/>
          <w:sz w:val="24"/>
          <w:szCs w:val="24"/>
        </w:rPr>
      </w:pPr>
    </w:p>
    <w:sectPr w:rsidR="00850DAD" w:rsidRPr="00850D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0649D"/>
    <w:multiLevelType w:val="hybridMultilevel"/>
    <w:tmpl w:val="4D8AFDE4"/>
    <w:lvl w:ilvl="0" w:tplc="A9A46268">
      <w:start w:val="1"/>
      <w:numFmt w:val="decimal"/>
      <w:lvlText w:val="%1)"/>
      <w:lvlJc w:val="left"/>
      <w:pPr>
        <w:ind w:left="720" w:hanging="360"/>
      </w:pPr>
      <w:rPr>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9480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B8"/>
    <w:rsid w:val="002D1DB8"/>
    <w:rsid w:val="00330939"/>
    <w:rsid w:val="00582B3A"/>
    <w:rsid w:val="00787653"/>
    <w:rsid w:val="00850DAD"/>
    <w:rsid w:val="00AD30B9"/>
    <w:rsid w:val="00AE3E1B"/>
    <w:rsid w:val="00B23C1D"/>
    <w:rsid w:val="00CF02C9"/>
    <w:rsid w:val="00F02C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0419"/>
  <w15:chartTrackingRefBased/>
  <w15:docId w15:val="{407281CF-A8C9-4224-A858-C8A4F29E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DB8"/>
    <w:pPr>
      <w:widowControl w:val="0"/>
      <w:spacing w:after="0" w:line="240" w:lineRule="auto"/>
    </w:pPr>
    <w:rPr>
      <w:rFonts w:ascii="Times New Roman" w:eastAsia="Times New Roman" w:hAnsi="Times New Roman" w:cs="Times New Roman"/>
      <w:sz w:val="20"/>
      <w:szCs w:val="20"/>
      <w:lang w:eastAsia="pt-BR"/>
    </w:rPr>
  </w:style>
  <w:style w:type="paragraph" w:styleId="Ttulo1">
    <w:name w:val="heading 1"/>
    <w:aliases w:val="Cadu - Título 1,SEÇÃO"/>
    <w:basedOn w:val="Normal"/>
    <w:next w:val="Normal"/>
    <w:link w:val="Ttulo1Char"/>
    <w:qFormat/>
    <w:rsid w:val="00582B3A"/>
    <w:pPr>
      <w:keepNext/>
      <w:widowControl/>
      <w:tabs>
        <w:tab w:val="left" w:pos="8931"/>
      </w:tabs>
      <w:jc w:val="both"/>
      <w:outlineLvl w:val="0"/>
    </w:pPr>
    <w:rPr>
      <w:rFonts w:ascii="Arial" w:hAnsi="Arial"/>
      <w:b/>
      <w:color w:val="FF000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du - Título 1 Char,SEÇÃO Char"/>
    <w:basedOn w:val="Fontepargpadro"/>
    <w:link w:val="Ttulo1"/>
    <w:rsid w:val="00582B3A"/>
    <w:rPr>
      <w:rFonts w:ascii="Arial" w:eastAsia="Times New Roman" w:hAnsi="Arial" w:cs="Times New Roman"/>
      <w:b/>
      <w:color w:val="FF0000"/>
      <w:sz w:val="24"/>
      <w:szCs w:val="24"/>
      <w:lang w:val="x-none" w:eastAsia="x-none"/>
    </w:rPr>
  </w:style>
  <w:style w:type="paragraph" w:styleId="Corpodetexto">
    <w:name w:val="Body Text"/>
    <w:basedOn w:val="Normal"/>
    <w:link w:val="CorpodetextoChar"/>
    <w:uiPriority w:val="99"/>
    <w:semiHidden/>
    <w:unhideWhenUsed/>
    <w:rsid w:val="00582B3A"/>
    <w:pPr>
      <w:spacing w:after="120"/>
    </w:pPr>
  </w:style>
  <w:style w:type="character" w:customStyle="1" w:styleId="CorpodetextoChar">
    <w:name w:val="Corpo de texto Char"/>
    <w:basedOn w:val="Fontepargpadro"/>
    <w:link w:val="Corpodetexto"/>
    <w:uiPriority w:val="99"/>
    <w:semiHidden/>
    <w:rsid w:val="00582B3A"/>
    <w:rPr>
      <w:rFonts w:ascii="Times New Roman" w:eastAsia="Times New Roman" w:hAnsi="Times New Roman" w:cs="Times New Roman"/>
      <w:sz w:val="20"/>
      <w:szCs w:val="20"/>
      <w:lang w:eastAsia="pt-BR"/>
    </w:rPr>
  </w:style>
  <w:style w:type="paragraph" w:styleId="Primeirorecuodecorpodetexto">
    <w:name w:val="Body Text First Indent"/>
    <w:basedOn w:val="Corpodetexto"/>
    <w:link w:val="PrimeirorecuodecorpodetextoChar"/>
    <w:rsid w:val="00582B3A"/>
    <w:pPr>
      <w:widowControl/>
      <w:spacing w:after="0"/>
      <w:ind w:firstLine="360"/>
    </w:pPr>
  </w:style>
  <w:style w:type="character" w:customStyle="1" w:styleId="PrimeirorecuodecorpodetextoChar">
    <w:name w:val="Primeiro recuo de corpo de texto Char"/>
    <w:basedOn w:val="CorpodetextoChar"/>
    <w:link w:val="Primeirorecuodecorpodetexto"/>
    <w:rsid w:val="00582B3A"/>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482</Words>
  <Characters>2607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Sílvia Soares Fonseca</dc:creator>
  <cp:keywords/>
  <dc:description/>
  <cp:lastModifiedBy>Carmen Sílvia Soares Fonseca</cp:lastModifiedBy>
  <cp:revision>5</cp:revision>
  <dcterms:created xsi:type="dcterms:W3CDTF">2023-08-25T13:23:00Z</dcterms:created>
  <dcterms:modified xsi:type="dcterms:W3CDTF">2023-08-28T15:26:00Z</dcterms:modified>
</cp:coreProperties>
</file>